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1440" w:firstLineChars="400"/>
        <w:rPr>
          <w:rFonts w:hint="eastAsia" w:ascii="方正小标宋简体" w:hAnsi="黑体" w:eastAsia="方正小标宋简体" w:cs="黑体"/>
          <w:b w:val="0"/>
          <w:bCs w:val="0"/>
          <w:color w:val="auto"/>
          <w:sz w:val="36"/>
          <w:szCs w:val="36"/>
          <w:lang w:eastAsia="zh-CN"/>
        </w:rPr>
      </w:pPr>
      <w:r>
        <w:rPr>
          <w:rFonts w:hint="eastAsia" w:ascii="方正小标宋简体" w:hAnsi="黑体" w:eastAsia="方正小标宋简体" w:cs="黑体"/>
          <w:color w:val="auto"/>
          <w:sz w:val="36"/>
          <w:szCs w:val="36"/>
        </w:rPr>
        <w:t>项目名称：</w:t>
      </w:r>
      <w:r>
        <w:rPr>
          <w:rFonts w:hint="eastAsia" w:ascii="方正小标宋简体" w:hAnsi="黑体" w:eastAsia="方正小标宋简体" w:cs="黑体"/>
          <w:b w:val="0"/>
          <w:bCs w:val="0"/>
          <w:color w:val="auto"/>
          <w:sz w:val="36"/>
          <w:szCs w:val="36"/>
        </w:rPr>
        <w:t>二次供水水箱清洗</w:t>
      </w:r>
      <w:r>
        <w:rPr>
          <w:rFonts w:hint="eastAsia" w:ascii="方正小标宋简体" w:hAnsi="黑体" w:eastAsia="方正小标宋简体" w:cs="黑体"/>
          <w:b w:val="0"/>
          <w:bCs w:val="0"/>
          <w:color w:val="auto"/>
          <w:sz w:val="36"/>
          <w:szCs w:val="36"/>
          <w:lang w:val="en-US" w:eastAsia="zh-CN"/>
        </w:rPr>
        <w:t>及</w:t>
      </w:r>
      <w:r>
        <w:rPr>
          <w:rFonts w:hint="eastAsia" w:ascii="方正小标宋简体" w:hAnsi="黑体" w:eastAsia="方正小标宋简体" w:cs="黑体"/>
          <w:b w:val="0"/>
          <w:bCs w:val="0"/>
          <w:color w:val="auto"/>
          <w:sz w:val="36"/>
          <w:szCs w:val="36"/>
        </w:rPr>
        <w:t>检测</w:t>
      </w:r>
    </w:p>
    <w:p w14:paraId="68177528">
      <w:pPr>
        <w:spacing w:line="360" w:lineRule="auto"/>
        <w:ind w:firstLine="2160" w:firstLineChars="600"/>
        <w:rPr>
          <w:rFonts w:hint="eastAsia" w:ascii="方正小标宋简体" w:hAnsi="黑体" w:eastAsia="方正小标宋简体" w:cs="黑体"/>
          <w:b w:val="0"/>
          <w:bCs w:val="0"/>
          <w:color w:val="auto"/>
          <w:sz w:val="36"/>
          <w:szCs w:val="36"/>
        </w:rPr>
      </w:pPr>
    </w:p>
    <w:p w14:paraId="66F668E1">
      <w:pPr>
        <w:spacing w:line="360" w:lineRule="auto"/>
        <w:ind w:firstLine="1440" w:firstLineChars="400"/>
        <w:rPr>
          <w:rFonts w:hint="eastAsia" w:ascii="方正小标宋简体" w:hAnsi="黑体" w:eastAsia="方正小标宋简体" w:cs="黑体"/>
          <w:b w:val="0"/>
          <w:bCs w:val="0"/>
          <w:color w:val="auto"/>
          <w:sz w:val="36"/>
          <w:szCs w:val="36"/>
        </w:rPr>
      </w:pPr>
      <w:r>
        <w:rPr>
          <w:rFonts w:hint="eastAsia" w:ascii="方正小标宋简体" w:hAnsi="黑体" w:eastAsia="方正小标宋简体" w:cs="黑体"/>
          <w:b w:val="0"/>
          <w:bCs w:val="0"/>
          <w:color w:val="auto"/>
          <w:sz w:val="36"/>
          <w:szCs w:val="36"/>
        </w:rPr>
        <w:t>项目编号：MYFYCG202604-06BX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ind w:firstLine="2790" w:firstLineChars="900"/>
        <w:jc w:val="left"/>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04</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spacing w:line="360" w:lineRule="auto"/>
        <w:ind w:left="37" w:right="14" w:firstLine="642"/>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绵阳市游仙区妇幼保健院拟对二次供水水箱清洗</w:t>
      </w:r>
      <w:r>
        <w:rPr>
          <w:rFonts w:hint="eastAsia" w:cs="仿宋" w:asciiTheme="minorEastAsia" w:hAnsiTheme="minorEastAsia" w:eastAsiaTheme="minorEastAsia"/>
          <w:color w:val="auto"/>
          <w:sz w:val="28"/>
          <w:szCs w:val="28"/>
          <w:lang w:val="en-US" w:eastAsia="zh-CN"/>
        </w:rPr>
        <w:t>及</w:t>
      </w:r>
      <w:r>
        <w:rPr>
          <w:rFonts w:hint="eastAsia" w:cs="仿宋" w:asciiTheme="minorEastAsia" w:hAnsiTheme="minorEastAsia" w:eastAsiaTheme="minorEastAsia"/>
          <w:color w:val="auto"/>
          <w:sz w:val="28"/>
          <w:szCs w:val="28"/>
        </w:rPr>
        <w:t>检测进行比选采购，欢迎符合条件的供应商参与比选采购活动。</w:t>
      </w:r>
    </w:p>
    <w:p w14:paraId="404ADD98">
      <w:pPr>
        <w:spacing w:line="360" w:lineRule="auto"/>
        <w:ind w:right="14"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lang w:val="en-US" w:eastAsia="zh-CN"/>
        </w:rPr>
        <w:t>一、</w:t>
      </w:r>
      <w:r>
        <w:rPr>
          <w:rFonts w:hint="eastAsia" w:cs="仿宋" w:asciiTheme="minorEastAsia" w:hAnsiTheme="minorEastAsia" w:eastAsiaTheme="minorEastAsia"/>
          <w:b/>
          <w:bCs/>
          <w:color w:val="auto"/>
          <w:sz w:val="28"/>
          <w:szCs w:val="28"/>
        </w:rPr>
        <w:t>采购内容及技术服务要求</w:t>
      </w:r>
    </w:p>
    <w:p w14:paraId="762C5DDE">
      <w:pPr>
        <w:spacing w:line="360" w:lineRule="auto"/>
        <w:ind w:right="14"/>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（一）采购内容</w:t>
      </w:r>
    </w:p>
    <w:p w14:paraId="2E466047">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二次供水水箱清洗、消毒、除锈、焊接、加固、防护检查、水质检测及相关售后服务。</w:t>
      </w:r>
    </w:p>
    <w:p w14:paraId="6CF5D678">
      <w:pPr>
        <w:spacing w:line="360" w:lineRule="auto"/>
        <w:ind w:right="14"/>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（二）技术服务要求</w:t>
      </w:r>
    </w:p>
    <w:p w14:paraId="436512C9">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 清洗效果：清洗率</w:t>
      </w:r>
      <w:r>
        <w:rPr>
          <w:rFonts w:hint="eastAsia" w:cs="仿宋" w:asciiTheme="minorEastAsia" w:hAnsiTheme="minorEastAsia" w:eastAsiaTheme="minorEastAsia"/>
          <w:color w:val="auto"/>
          <w:sz w:val="28"/>
          <w:szCs w:val="28"/>
          <w:lang w:val="en-US" w:eastAsia="zh-CN"/>
        </w:rPr>
        <w:t>＞</w:t>
      </w:r>
      <w:r>
        <w:rPr>
          <w:rFonts w:hint="eastAsia" w:cs="仿宋" w:asciiTheme="minorEastAsia" w:hAnsiTheme="minorEastAsia" w:eastAsiaTheme="minorEastAsia"/>
          <w:color w:val="auto"/>
          <w:sz w:val="28"/>
          <w:szCs w:val="28"/>
        </w:rPr>
        <w:t>99%，水箱内壁、拉筋、外壁无垢痕、无水锈，底部无杂质；内壁破损免费更换/修复，费用含在报价内。</w:t>
      </w:r>
    </w:p>
    <w:p w14:paraId="406FA0B4">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 结构维护：生锈部位除锈，裂缝/薄弱处焊接修复，内部拉筋检查加固。</w:t>
      </w:r>
    </w:p>
    <w:p w14:paraId="3F180C58">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3. 三孔防护：检查箱盖、溢流孔、透气孔，异常立即上报。</w:t>
      </w:r>
    </w:p>
    <w:p w14:paraId="76087285">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4. 清洗流程：排空→环境清理→饮用水级消毒剂消毒→清水冲洗</w:t>
      </w:r>
      <w:r>
        <w:rPr>
          <w:rFonts w:hint="eastAsia" w:cs="仿宋" w:asciiTheme="minorEastAsia" w:hAnsiTheme="minorEastAsia" w:eastAsiaTheme="minorEastAsia"/>
          <w:color w:val="auto"/>
          <w:sz w:val="28"/>
          <w:szCs w:val="28"/>
          <w:lang w:val="en-US" w:eastAsia="zh-CN"/>
        </w:rPr>
        <w:t>至无消毒剂气味</w:t>
      </w:r>
      <w:r>
        <w:rPr>
          <w:rFonts w:hint="eastAsia" w:cs="仿宋" w:asciiTheme="minorEastAsia" w:hAnsiTheme="minorEastAsia" w:eastAsiaTheme="minorEastAsia"/>
          <w:color w:val="auto"/>
          <w:sz w:val="28"/>
          <w:szCs w:val="28"/>
        </w:rPr>
        <w:t>→拍照留存→填写清洗记录。</w:t>
      </w:r>
    </w:p>
    <w:p w14:paraId="6DF41046">
      <w:pPr>
        <w:spacing w:line="360" w:lineRule="auto"/>
        <w:ind w:right="14" w:firstLine="560" w:firstLineChars="200"/>
        <w:jc w:val="both"/>
        <w:rPr>
          <w:rFonts w:hint="default" w:cs="仿宋" w:asciiTheme="minorEastAsia" w:hAnsiTheme="minorEastAsia" w:eastAsiaTheme="minorEastAsia"/>
          <w:color w:val="auto"/>
          <w:sz w:val="28"/>
          <w:szCs w:val="28"/>
          <w:lang w:val="en-US" w:eastAsia="zh-CN"/>
        </w:rPr>
      </w:pPr>
      <w:r>
        <w:rPr>
          <w:rFonts w:hint="eastAsia" w:cs="仿宋" w:asciiTheme="minorEastAsia" w:hAnsiTheme="minorEastAsia" w:eastAsiaTheme="minorEastAsia"/>
          <w:color w:val="auto"/>
          <w:sz w:val="28"/>
          <w:szCs w:val="28"/>
        </w:rPr>
        <w:t xml:space="preserve">5. </w:t>
      </w:r>
      <w:r>
        <w:rPr>
          <w:rFonts w:hint="eastAsia" w:cs="仿宋" w:asciiTheme="minorEastAsia" w:hAnsiTheme="minorEastAsia" w:eastAsiaTheme="minorEastAsia"/>
          <w:color w:val="auto"/>
          <w:sz w:val="28"/>
          <w:szCs w:val="28"/>
          <w:lang w:val="en-US" w:eastAsia="zh-CN"/>
        </w:rPr>
        <w:t>消毒</w:t>
      </w:r>
      <w:r>
        <w:rPr>
          <w:rFonts w:hint="eastAsia" w:cs="仿宋" w:asciiTheme="minorEastAsia" w:hAnsiTheme="minorEastAsia" w:eastAsiaTheme="minorEastAsia"/>
          <w:color w:val="auto"/>
          <w:sz w:val="28"/>
          <w:szCs w:val="28"/>
        </w:rPr>
        <w:t>剂要求：使用食品级/饮用水级消毒剂，提供产品合格证明及MSDS。</w:t>
      </w:r>
      <w:r>
        <w:rPr>
          <w:rFonts w:hint="eastAsia" w:cs="仿宋" w:asciiTheme="minorEastAsia" w:hAnsiTheme="minorEastAsia" w:eastAsiaTheme="minorEastAsia"/>
          <w:color w:val="auto"/>
          <w:sz w:val="28"/>
          <w:szCs w:val="28"/>
          <w:lang w:val="en-US" w:eastAsia="zh-CN"/>
        </w:rPr>
        <w:t>严禁使用工业级或对人体有害的化学品。</w:t>
      </w:r>
    </w:p>
    <w:p w14:paraId="53BA409D">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6. 应急响应：水质异常/污染，2小时内到场，24小时内免费重洗检测。</w:t>
      </w:r>
    </w:p>
    <w:p w14:paraId="180BA43C">
      <w:pPr>
        <w:spacing w:line="360" w:lineRule="auto"/>
        <w:ind w:right="14" w:firstLine="562" w:firstLineChars="2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8000</w:t>
      </w:r>
      <w:r>
        <w:rPr>
          <w:rFonts w:hint="eastAsia" w:cs="Arial" w:asciiTheme="minorEastAsia" w:hAnsiTheme="minorEastAsia" w:eastAsiaTheme="minorEastAsia"/>
          <w:snapToGrid w:val="0"/>
          <w:sz w:val="28"/>
          <w:szCs w:val="28"/>
        </w:rPr>
        <w:t>元，以人民币一次性报价。报价包含清洗、消毒、除锈、焊接、加固、检测、人工、材料、交通、保险、安全、税费、管理费等全部费用，采购人不支付额外费用。</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56AD0A0D">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1</w:t>
      </w:r>
      <w:r>
        <w:rPr>
          <w:rFonts w:hint="eastAsia" w:cs="仿宋" w:asciiTheme="minorEastAsia" w:hAnsiTheme="minorEastAsia" w:eastAsiaTheme="minorEastAsia"/>
          <w:color w:val="auto"/>
          <w:sz w:val="28"/>
          <w:szCs w:val="28"/>
        </w:rPr>
        <w:t>.服务时间：按采购人通知时间执行，每季度清洗</w:t>
      </w:r>
      <w:r>
        <w:rPr>
          <w:rFonts w:hint="eastAsia" w:cs="仿宋" w:asciiTheme="minorEastAsia" w:hAnsiTheme="minorEastAsia" w:eastAsiaTheme="minorEastAsia"/>
          <w:color w:val="auto"/>
          <w:sz w:val="28"/>
          <w:szCs w:val="28"/>
          <w:lang w:eastAsia="zh-CN"/>
        </w:rPr>
        <w:t>、</w:t>
      </w:r>
      <w:r>
        <w:rPr>
          <w:rFonts w:hint="eastAsia" w:cs="仿宋" w:asciiTheme="minorEastAsia" w:hAnsiTheme="minorEastAsia" w:eastAsiaTheme="minorEastAsia"/>
          <w:color w:val="auto"/>
          <w:sz w:val="28"/>
          <w:szCs w:val="28"/>
          <w:lang w:val="en-US" w:eastAsia="zh-CN"/>
        </w:rPr>
        <w:t>消毒、保养</w:t>
      </w:r>
      <w:r>
        <w:rPr>
          <w:rFonts w:hint="eastAsia" w:cs="仿宋" w:asciiTheme="minorEastAsia" w:hAnsiTheme="minorEastAsia" w:eastAsiaTheme="minorEastAsia"/>
          <w:color w:val="auto"/>
          <w:sz w:val="28"/>
          <w:szCs w:val="28"/>
        </w:rPr>
        <w:t>1次。</w:t>
      </w:r>
    </w:p>
    <w:p w14:paraId="302EFEDE">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2</w:t>
      </w:r>
      <w:r>
        <w:rPr>
          <w:rFonts w:hint="eastAsia" w:cs="仿宋" w:asciiTheme="minorEastAsia" w:hAnsiTheme="minorEastAsia" w:eastAsiaTheme="minorEastAsia"/>
          <w:color w:val="auto"/>
          <w:sz w:val="28"/>
          <w:szCs w:val="28"/>
        </w:rPr>
        <w:t xml:space="preserve"> 人员资质：作业人员持有效健康证明及对应工种上岗证。</w:t>
      </w:r>
    </w:p>
    <w:p w14:paraId="0F20B557">
      <w:pPr>
        <w:spacing w:line="360" w:lineRule="auto"/>
        <w:ind w:right="14" w:firstLine="560" w:firstLineChars="200"/>
        <w:jc w:val="both"/>
        <w:rPr>
          <w:rFonts w:hint="eastAsia"/>
        </w:rPr>
      </w:pPr>
      <w:r>
        <w:rPr>
          <w:rFonts w:hint="eastAsia" w:cs="仿宋" w:asciiTheme="minorEastAsia" w:hAnsiTheme="minorEastAsia" w:eastAsiaTheme="minorEastAsia"/>
          <w:color w:val="auto"/>
          <w:sz w:val="28"/>
          <w:szCs w:val="28"/>
          <w:lang w:val="en-US" w:eastAsia="zh-CN"/>
        </w:rPr>
        <w:t>3.</w:t>
      </w:r>
      <w:r>
        <w:rPr>
          <w:rFonts w:hint="eastAsia" w:cs="仿宋" w:asciiTheme="minorEastAsia" w:hAnsiTheme="minorEastAsia" w:eastAsiaTheme="minorEastAsia"/>
          <w:color w:val="auto"/>
          <w:sz w:val="28"/>
          <w:szCs w:val="28"/>
        </w:rPr>
        <w:t>水质检测：委托CMA资质第三方机构，指标符合GB 5749-2022，采样后15个工作日内提交检测报告原件。</w:t>
      </w:r>
    </w:p>
    <w:p w14:paraId="517C7424">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4</w:t>
      </w:r>
      <w:r>
        <w:rPr>
          <w:rFonts w:hint="eastAsia" w:cs="仿宋" w:asciiTheme="minorEastAsia" w:hAnsiTheme="minorEastAsia" w:eastAsiaTheme="minorEastAsia"/>
          <w:color w:val="auto"/>
          <w:sz w:val="28"/>
          <w:szCs w:val="28"/>
        </w:rPr>
        <w:t>. 付款方式：每完成两个季度服务并验收合格，支付合同总价50%；全部服务完成并验收合格，支付剩余50%尾款。</w:t>
      </w:r>
    </w:p>
    <w:p w14:paraId="00638A82">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5.</w:t>
      </w:r>
      <w:r>
        <w:rPr>
          <w:rFonts w:hint="eastAsia" w:cs="仿宋" w:asciiTheme="minorEastAsia" w:hAnsiTheme="minorEastAsia" w:eastAsiaTheme="minorEastAsia"/>
          <w:color w:val="auto"/>
          <w:sz w:val="28"/>
          <w:szCs w:val="28"/>
        </w:rPr>
        <w:t>验收标准：每次提供清洗记录（含照片）+ CMA水质检测合格报告，视为当次验收通过；不合格3日内免费返工。</w:t>
      </w:r>
    </w:p>
    <w:p w14:paraId="7FA1A8C0">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6</w:t>
      </w:r>
      <w:r>
        <w:rPr>
          <w:rFonts w:hint="eastAsia" w:cs="仿宋" w:asciiTheme="minorEastAsia" w:hAnsiTheme="minorEastAsia" w:eastAsiaTheme="minorEastAsia"/>
          <w:color w:val="auto"/>
          <w:sz w:val="28"/>
          <w:szCs w:val="28"/>
        </w:rPr>
        <w:t>. 质保及售后：按国家及行业标准执行；应急2小时到场，7×24小时服务。</w:t>
      </w:r>
    </w:p>
    <w:p w14:paraId="490E21E0">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7</w:t>
      </w:r>
      <w:r>
        <w:rPr>
          <w:rFonts w:hint="eastAsia" w:cs="仿宋" w:asciiTheme="minorEastAsia" w:hAnsiTheme="minorEastAsia" w:eastAsiaTheme="minorEastAsia"/>
          <w:color w:val="auto"/>
          <w:sz w:val="28"/>
          <w:szCs w:val="28"/>
        </w:rPr>
        <w:t>. 安全责任：中标人承担作业人员全部安全责任与损失。</w:t>
      </w:r>
    </w:p>
    <w:p w14:paraId="124F8BFE">
      <w:pPr>
        <w:spacing w:line="360" w:lineRule="auto"/>
        <w:ind w:right="14"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lang w:val="en-US" w:eastAsia="zh-CN"/>
        </w:rPr>
        <w:t>8</w:t>
      </w:r>
      <w:r>
        <w:rPr>
          <w:rFonts w:hint="eastAsia" w:cs="仿宋" w:asciiTheme="minorEastAsia" w:hAnsiTheme="minorEastAsia" w:eastAsiaTheme="minorEastAsia"/>
          <w:color w:val="auto"/>
          <w:sz w:val="28"/>
          <w:szCs w:val="28"/>
        </w:rPr>
        <w:t>. 服务期：3年，合同一年一签，年度考核合格续签。</w:t>
      </w:r>
    </w:p>
    <w:p w14:paraId="5DF1C6AD">
      <w:pPr>
        <w:spacing w:line="360" w:lineRule="auto"/>
        <w:ind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237B168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0816-8702</w:t>
      </w:r>
      <w:r>
        <w:rPr>
          <w:rFonts w:hint="eastAsia" w:cs="仿宋" w:asciiTheme="minorEastAsia" w:hAnsiTheme="minorEastAsia" w:eastAsiaTheme="minorEastAsia"/>
          <w:snapToGrid w:val="0"/>
          <w:color w:val="auto"/>
          <w:sz w:val="28"/>
          <w:szCs w:val="28"/>
          <w:lang w:val="en-US" w:eastAsia="zh-CN"/>
        </w:rPr>
        <w:t>118</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w:t>
      </w:r>
      <w:r>
        <w:rPr>
          <w:rFonts w:hint="eastAsia" w:ascii="宋体" w:hAnsi="宋体" w:eastAsia="宋体" w:cs="宋体"/>
          <w:b/>
          <w:bCs/>
          <w:color w:val="auto"/>
          <w:sz w:val="32"/>
          <w:szCs w:val="32"/>
          <w:lang w:val="en-US" w:eastAsia="zh-CN"/>
        </w:rPr>
        <w:t>六</w:t>
      </w:r>
      <w:bookmarkStart w:id="10" w:name="_GoBack"/>
      <w:bookmarkEnd w:id="10"/>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both"/>
        <w:rPr>
          <w:rFonts w:hint="default" w:ascii="宋体" w:hAnsi="宋体" w:eastAsia="宋体" w:cs="宋体"/>
          <w:b/>
          <w:bCs/>
          <w:color w:val="auto"/>
          <w:sz w:val="44"/>
          <w:szCs w:val="44"/>
          <w:lang w:val="en-US" w:eastAsia="zh-CN"/>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lang w:val="en-US" w:eastAsia="zh-CN"/>
        </w:rPr>
        <w:t xml:space="preserve">                  </w:t>
      </w:r>
      <w:r>
        <w:rPr>
          <w:rFonts w:hint="eastAsia" w:ascii="宋体" w:hAnsi="宋体" w:eastAsia="宋体" w:cs="宋体"/>
          <w:b/>
          <w:bCs/>
          <w:color w:val="auto"/>
          <w:sz w:val="44"/>
          <w:szCs w:val="44"/>
          <w:lang w:val="en-US" w:eastAsia="zh-CN"/>
        </w:rPr>
        <w:t>二、法定代表人身份证复印件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14:textOutline w14:w="7975" w14:cap="sq" w14:cmpd="sng" w14:algn="ctr">
            <w14:solidFill>
              <w14:srgbClr w14:val="000000"/>
            </w14:solidFill>
            <w14:prstDash w14:val="solid"/>
            <w14:bevel/>
          </w14:textOutline>
        </w:rPr>
        <w:t>三</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0"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0"/>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lang w:val="en-US" w:eastAsia="zh-CN"/>
          <w14:textOutline w14:w="7975" w14:cap="sq" w14:cmpd="sng" w14:algn="ctr">
            <w14:solidFill>
              <w14:srgbClr w14:val="000000"/>
            </w14:solidFill>
            <w14:prstDash w14:val="solid"/>
            <w14:bevel/>
          </w14:textOutline>
        </w:rPr>
        <w:t>四</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lang w:val="en-US" w:eastAsia="zh-CN"/>
        </w:rPr>
        <w:t>五</w:t>
      </w:r>
      <w:r>
        <w:rPr>
          <w:rFonts w:hint="eastAsia" w:ascii="宋体" w:hAnsi="宋体" w:eastAsia="宋体"/>
          <w:b/>
          <w:bCs/>
          <w:color w:val="auto"/>
          <w:sz w:val="44"/>
          <w:szCs w:val="44"/>
        </w:rPr>
        <w:t>、报价函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我公司已知悉贵院二次供水水箱清洗</w:t>
      </w:r>
      <w:r>
        <w:rPr>
          <w:rFonts w:hint="eastAsia" w:ascii="宋体" w:hAnsi="宋体" w:eastAsia="宋体"/>
          <w:color w:val="auto"/>
          <w:sz w:val="28"/>
          <w:szCs w:val="28"/>
          <w:lang w:val="en-US" w:eastAsia="zh-CN"/>
        </w:rPr>
        <w:t>及</w:t>
      </w:r>
      <w:r>
        <w:rPr>
          <w:rFonts w:hint="eastAsia" w:ascii="宋体" w:hAnsi="宋体" w:eastAsia="宋体"/>
          <w:color w:val="auto"/>
          <w:sz w:val="28"/>
          <w:szCs w:val="28"/>
        </w:rPr>
        <w:t>检测比选要求，满足全部技术与商务条件，自愿参与比选：</w:t>
      </w:r>
    </w:p>
    <w:p w14:paraId="25AEE235">
      <w:pPr>
        <w:spacing w:line="360" w:lineRule="auto"/>
        <w:ind w:firstLine="560" w:firstLineChars="200"/>
        <w:jc w:val="both"/>
        <w:rPr>
          <w:rFonts w:hint="default" w:ascii="宋体" w:hAnsi="宋体" w:eastAsia="宋体"/>
          <w:color w:val="auto"/>
          <w:sz w:val="28"/>
          <w:szCs w:val="28"/>
          <w:u w:val="single"/>
          <w:lang w:val="en-US" w:eastAsia="zh-CN"/>
        </w:rPr>
      </w:pPr>
      <w:r>
        <w:rPr>
          <w:rFonts w:hint="eastAsia" w:ascii="宋体" w:hAnsi="宋体" w:eastAsia="宋体"/>
          <w:color w:val="auto"/>
          <w:sz w:val="28"/>
          <w:szCs w:val="28"/>
          <w:lang w:val="en-US" w:eastAsia="zh-CN"/>
        </w:rPr>
        <w:t>人民币</w:t>
      </w:r>
      <w:r>
        <w:rPr>
          <w:rFonts w:hint="eastAsia" w:ascii="宋体" w:hAnsi="宋体" w:eastAsia="宋体"/>
          <w:color w:val="auto"/>
          <w:sz w:val="28"/>
          <w:szCs w:val="28"/>
          <w:u w:val="single"/>
          <w:lang w:val="en-US" w:eastAsia="zh-CN"/>
        </w:rPr>
        <w:t xml:space="preserve">：            （大写）              </w:t>
      </w:r>
    </w:p>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35126DEC">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 提供资料真实合法；</w:t>
      </w:r>
    </w:p>
    <w:p w14:paraId="0BD6BF58">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 完全满足技术参数与服务要求；</w:t>
      </w:r>
    </w:p>
    <w:p w14:paraId="54A7588D">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3. 报价为总价包干，不再收取其他费用；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4. 成交后严格履约，承担全部安全与质量责任。</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8378B1C">
      <w:pPr>
        <w:spacing w:line="360" w:lineRule="auto"/>
        <w:ind w:left="133"/>
        <w:jc w:val="center"/>
        <w:rPr>
          <w:rFonts w:hint="eastAsia" w:ascii="宋体" w:hAnsi="宋体" w:eastAsia="宋体" w:cs="仿宋"/>
          <w:b/>
          <w:bCs/>
          <w:color w:val="auto"/>
          <w:sz w:val="44"/>
          <w:szCs w:val="44"/>
        </w:rPr>
      </w:pPr>
      <w:bookmarkStart w:id="1" w:name="_Toc87974341"/>
      <w:bookmarkStart w:id="2" w:name="_Toc482266098"/>
      <w:bookmarkStart w:id="3" w:name="_Toc443397363"/>
      <w:bookmarkStart w:id="4" w:name="_Toc13563815"/>
      <w:bookmarkStart w:id="5" w:name="_Toc11832062"/>
      <w:r>
        <w:rPr>
          <w:rFonts w:hint="eastAsia" w:ascii="宋体" w:hAnsi="宋体" w:eastAsia="宋体" w:cs="仿宋"/>
          <w:b/>
          <w:bCs/>
          <w:color w:val="auto"/>
          <w:sz w:val="44"/>
          <w:szCs w:val="44"/>
        </w:rPr>
        <w:t>七、技术、服务响应应答表</w:t>
      </w:r>
      <w:bookmarkEnd w:id="1"/>
      <w:bookmarkEnd w:id="2"/>
      <w:bookmarkEnd w:id="3"/>
      <w:bookmarkEnd w:id="4"/>
      <w:bookmarkEnd w:id="5"/>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1911"/>
        <w:gridCol w:w="2198"/>
        <w:gridCol w:w="1865"/>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lang w:val="en-US" w:eastAsia="zh-CN"/>
              </w:rPr>
              <w:t>服务</w:t>
            </w:r>
            <w:r>
              <w:rPr>
                <w:rFonts w:hint="eastAsia" w:ascii="宋体" w:hAnsi="宋体" w:eastAsia="宋体" w:cs="仿宋"/>
                <w:color w:val="auto"/>
                <w:sz w:val="24"/>
                <w:szCs w:val="24"/>
              </w:rPr>
              <w:t>名称</w:t>
            </w:r>
          </w:p>
        </w:tc>
        <w:tc>
          <w:tcPr>
            <w:tcW w:w="1911"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比选文件要求</w:t>
            </w:r>
          </w:p>
        </w:tc>
        <w:tc>
          <w:tcPr>
            <w:tcW w:w="2198"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响应技术参数</w:t>
            </w:r>
          </w:p>
        </w:tc>
        <w:tc>
          <w:tcPr>
            <w:tcW w:w="1865"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1</w:t>
            </w: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清洗效果</w:t>
            </w:r>
          </w:p>
        </w:tc>
        <w:tc>
          <w:tcPr>
            <w:tcW w:w="1911"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清洗率</w:t>
            </w:r>
            <w:r>
              <w:rPr>
                <w:rFonts w:hint="eastAsia" w:ascii="宋体" w:hAnsi="宋体" w:eastAsia="宋体" w:cs="仿宋"/>
                <w:color w:val="auto"/>
                <w:sz w:val="24"/>
                <w:szCs w:val="24"/>
                <w:lang w:val="en-US" w:eastAsia="zh-CN"/>
              </w:rPr>
              <w:t>＞</w:t>
            </w:r>
            <w:r>
              <w:rPr>
                <w:rFonts w:hint="eastAsia" w:ascii="宋体" w:hAnsi="宋体" w:eastAsia="宋体" w:cs="仿宋"/>
                <w:color w:val="auto"/>
                <w:sz w:val="24"/>
                <w:szCs w:val="24"/>
              </w:rPr>
              <w:t>99%，无垢痕无水锈无杂质</w:t>
            </w:r>
          </w:p>
        </w:tc>
        <w:tc>
          <w:tcPr>
            <w:tcW w:w="2198"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2</w:t>
            </w: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结构维护</w:t>
            </w:r>
          </w:p>
        </w:tc>
        <w:tc>
          <w:tcPr>
            <w:tcW w:w="1911"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rPr>
              <w:t>除锈、焊接、拉筋加</w:t>
            </w:r>
            <w:r>
              <w:rPr>
                <w:rFonts w:hint="eastAsia" w:ascii="宋体" w:hAnsi="宋体" w:eastAsia="宋体" w:cs="仿宋"/>
                <w:color w:val="auto"/>
                <w:sz w:val="24"/>
                <w:szCs w:val="24"/>
                <w:lang w:val="en-US" w:eastAsia="zh-CN"/>
              </w:rPr>
              <w:t>固</w:t>
            </w:r>
          </w:p>
        </w:tc>
        <w:tc>
          <w:tcPr>
            <w:tcW w:w="2198"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3</w:t>
            </w: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三孔防护</w:t>
            </w:r>
          </w:p>
        </w:tc>
        <w:tc>
          <w:tcPr>
            <w:tcW w:w="1911"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检查箱盖、溢流孔、透气孔</w:t>
            </w:r>
          </w:p>
        </w:tc>
        <w:tc>
          <w:tcPr>
            <w:tcW w:w="2198"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4</w:t>
            </w: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清洗流程</w:t>
            </w:r>
          </w:p>
        </w:tc>
        <w:tc>
          <w:tcPr>
            <w:tcW w:w="1911"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排空&gt;消毒冲洗&gt;记录</w:t>
            </w:r>
          </w:p>
        </w:tc>
        <w:tc>
          <w:tcPr>
            <w:tcW w:w="2198"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r w14:paraId="6B41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6F619BBB">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5</w:t>
            </w:r>
          </w:p>
        </w:tc>
        <w:tc>
          <w:tcPr>
            <w:tcW w:w="1631" w:type="dxa"/>
            <w:tcBorders>
              <w:top w:val="single" w:color="auto" w:sz="4" w:space="0"/>
              <w:left w:val="single" w:color="auto" w:sz="4" w:space="0"/>
              <w:bottom w:val="single" w:color="auto" w:sz="4" w:space="0"/>
              <w:right w:val="single" w:color="auto" w:sz="4" w:space="0"/>
            </w:tcBorders>
            <w:vAlign w:val="center"/>
          </w:tcPr>
          <w:p w14:paraId="2ED52397">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药剂要求</w:t>
            </w:r>
          </w:p>
        </w:tc>
        <w:tc>
          <w:tcPr>
            <w:tcW w:w="1911" w:type="dxa"/>
            <w:tcBorders>
              <w:top w:val="single" w:color="auto" w:sz="4" w:space="0"/>
              <w:left w:val="single" w:color="auto" w:sz="4" w:space="0"/>
              <w:bottom w:val="single" w:color="auto" w:sz="4" w:space="0"/>
              <w:right w:val="single" w:color="auto" w:sz="4" w:space="0"/>
            </w:tcBorders>
            <w:vAlign w:val="center"/>
          </w:tcPr>
          <w:p w14:paraId="5C8B3390">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食品级/饮用水级，提供合格证明及MSDS</w:t>
            </w:r>
          </w:p>
        </w:tc>
        <w:tc>
          <w:tcPr>
            <w:tcW w:w="2198" w:type="dxa"/>
            <w:tcBorders>
              <w:top w:val="single" w:color="auto" w:sz="4" w:space="0"/>
              <w:left w:val="single" w:color="auto" w:sz="4" w:space="0"/>
              <w:bottom w:val="single" w:color="auto" w:sz="4" w:space="0"/>
              <w:right w:val="single" w:color="auto" w:sz="4" w:space="0"/>
            </w:tcBorders>
            <w:vAlign w:val="center"/>
          </w:tcPr>
          <w:p w14:paraId="68F6CE8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6BBEC35">
            <w:pPr>
              <w:spacing w:line="360" w:lineRule="auto"/>
              <w:ind w:left="133"/>
              <w:jc w:val="both"/>
              <w:rPr>
                <w:rFonts w:hint="eastAsia" w:ascii="宋体" w:hAnsi="宋体" w:eastAsia="宋体" w:cs="仿宋"/>
                <w:color w:val="auto"/>
                <w:sz w:val="24"/>
                <w:szCs w:val="24"/>
              </w:rPr>
            </w:pPr>
          </w:p>
        </w:tc>
      </w:tr>
      <w:tr w14:paraId="7775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7C78B4A6">
            <w:pPr>
              <w:spacing w:line="360" w:lineRule="auto"/>
              <w:ind w:left="133"/>
              <w:jc w:val="both"/>
              <w:rPr>
                <w:rFonts w:hint="eastAsia" w:ascii="宋体" w:hAnsi="宋体" w:eastAsia="宋体" w:cs="仿宋"/>
                <w:color w:val="auto"/>
                <w:sz w:val="24"/>
                <w:szCs w:val="24"/>
                <w:lang w:val="en-US" w:eastAsia="zh-CN"/>
              </w:rPr>
            </w:pPr>
            <w:r>
              <w:rPr>
                <w:rFonts w:hint="eastAsia" w:ascii="宋体" w:hAnsi="宋体" w:eastAsia="宋体" w:cs="仿宋"/>
                <w:color w:val="auto"/>
                <w:sz w:val="24"/>
                <w:szCs w:val="24"/>
                <w:lang w:val="en-US" w:eastAsia="zh-CN"/>
              </w:rPr>
              <w:t>6</w:t>
            </w:r>
          </w:p>
        </w:tc>
        <w:tc>
          <w:tcPr>
            <w:tcW w:w="1631" w:type="dxa"/>
            <w:tcBorders>
              <w:top w:val="single" w:color="auto" w:sz="4" w:space="0"/>
              <w:left w:val="single" w:color="auto" w:sz="4" w:space="0"/>
              <w:bottom w:val="single" w:color="auto" w:sz="4" w:space="0"/>
              <w:right w:val="single" w:color="auto" w:sz="4" w:space="0"/>
            </w:tcBorders>
            <w:vAlign w:val="center"/>
          </w:tcPr>
          <w:p w14:paraId="7A5B08CA">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应急响应</w:t>
            </w:r>
          </w:p>
        </w:tc>
        <w:tc>
          <w:tcPr>
            <w:tcW w:w="1911" w:type="dxa"/>
            <w:tcBorders>
              <w:top w:val="single" w:color="auto" w:sz="4" w:space="0"/>
              <w:left w:val="single" w:color="auto" w:sz="4" w:space="0"/>
              <w:bottom w:val="single" w:color="auto" w:sz="4" w:space="0"/>
              <w:right w:val="single" w:color="auto" w:sz="4" w:space="0"/>
            </w:tcBorders>
            <w:vAlign w:val="center"/>
          </w:tcPr>
          <w:p w14:paraId="62867DCE">
            <w:pPr>
              <w:spacing w:line="360" w:lineRule="auto"/>
              <w:ind w:left="133"/>
              <w:jc w:val="both"/>
              <w:rPr>
                <w:rFonts w:hint="eastAsia" w:ascii="宋体" w:hAnsi="宋体" w:eastAsia="宋体" w:cs="仿宋"/>
                <w:color w:val="auto"/>
                <w:sz w:val="24"/>
                <w:szCs w:val="24"/>
              </w:rPr>
            </w:pPr>
            <w:r>
              <w:rPr>
                <w:rFonts w:hint="eastAsia" w:ascii="宋体" w:hAnsi="宋体" w:eastAsia="宋体" w:cs="仿宋"/>
                <w:color w:val="auto"/>
                <w:sz w:val="24"/>
                <w:szCs w:val="24"/>
              </w:rPr>
              <w:t>2小时到场，24小时内重洗检测</w:t>
            </w:r>
          </w:p>
        </w:tc>
        <w:tc>
          <w:tcPr>
            <w:tcW w:w="2198" w:type="dxa"/>
            <w:tcBorders>
              <w:top w:val="single" w:color="auto" w:sz="4" w:space="0"/>
              <w:left w:val="single" w:color="auto" w:sz="4" w:space="0"/>
              <w:bottom w:val="single" w:color="auto" w:sz="4" w:space="0"/>
              <w:right w:val="single" w:color="auto" w:sz="4" w:space="0"/>
            </w:tcBorders>
            <w:vAlign w:val="center"/>
          </w:tcPr>
          <w:p w14:paraId="072A45D1">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2524F">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6" w:name="_Toc11764032"/>
      <w:bookmarkStart w:id="7" w:name="_Toc13563872"/>
      <w:bookmarkStart w:id="8" w:name="_Toc482266101"/>
      <w:bookmarkStart w:id="9" w:name="_Toc443397365"/>
      <w:r>
        <w:rPr>
          <w:rFonts w:hint="eastAsia" w:cs="仿宋" w:asciiTheme="minorEastAsia" w:hAnsiTheme="minorEastAsia" w:eastAsiaTheme="minorEastAsia"/>
          <w:b/>
          <w:bCs/>
          <w:color w:val="auto"/>
          <w:sz w:val="44"/>
          <w:szCs w:val="44"/>
        </w:rPr>
        <w:t>八、商务应答表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服务时间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按采购人通知，每季度1次。</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4"/>
                <w:szCs w:val="24"/>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人员资质</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作业人员持有效健康证明及对应工种上岗证。</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4"/>
                <w:szCs w:val="24"/>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 水质检测</w:t>
            </w:r>
          </w:p>
        </w:tc>
        <w:tc>
          <w:tcPr>
            <w:tcW w:w="3398" w:type="dxa"/>
            <w:tcBorders>
              <w:top w:val="single" w:color="auto" w:sz="4" w:space="0"/>
              <w:left w:val="single" w:color="auto" w:sz="4" w:space="0"/>
              <w:bottom w:val="single" w:color="auto" w:sz="4" w:space="0"/>
              <w:right w:val="single" w:color="auto" w:sz="4" w:space="0"/>
            </w:tcBorders>
            <w:vAlign w:val="center"/>
          </w:tcPr>
          <w:p w14:paraId="3A3FD237">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委托CMA资质第三方机构，指标符合GB 5749-2022，采样后15个工作日内提交检测报告原件。</w:t>
            </w:r>
          </w:p>
          <w:p w14:paraId="6FE0175E">
            <w:pPr>
              <w:spacing w:line="360" w:lineRule="auto"/>
              <w:jc w:val="both"/>
              <w:rPr>
                <w:rFonts w:hint="eastAsia" w:cs="仿宋" w:asciiTheme="minorEastAsia" w:hAnsiTheme="minorEastAsia" w:eastAsiaTheme="minorEastAsia"/>
                <w:color w:val="auto"/>
                <w:sz w:val="24"/>
                <w:szCs w:val="24"/>
                <w:lang w:val="en-US" w:eastAsia="zh-CN"/>
              </w:rPr>
            </w:pP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4"/>
                <w:szCs w:val="24"/>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4"/>
                <w:szCs w:val="24"/>
              </w:rPr>
            </w:pPr>
            <w:r>
              <w:rPr>
                <w:rFonts w:hint="eastAsia" w:cs="仿宋" w:asciiTheme="minorEastAsia" w:hAnsiTheme="minorEastAsia" w:eastAsiaTheme="minorEastAsia"/>
                <w:color w:val="auto"/>
                <w:sz w:val="24"/>
                <w:szCs w:val="24"/>
              </w:rPr>
              <w:t>4</w:t>
            </w:r>
          </w:p>
        </w:tc>
        <w:tc>
          <w:tcPr>
            <w:tcW w:w="1882" w:type="dxa"/>
            <w:tcBorders>
              <w:top w:val="single" w:color="auto" w:sz="4" w:space="0"/>
              <w:left w:val="single" w:color="auto" w:sz="4" w:space="0"/>
              <w:bottom w:val="single" w:color="auto" w:sz="4" w:space="0"/>
              <w:right w:val="single" w:color="auto" w:sz="4" w:space="0"/>
            </w:tcBorders>
            <w:vAlign w:val="center"/>
          </w:tcPr>
          <w:p w14:paraId="13C7FBE3">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付款方式</w:t>
            </w:r>
          </w:p>
          <w:p w14:paraId="15A5CD35">
            <w:pPr>
              <w:spacing w:line="360" w:lineRule="auto"/>
              <w:jc w:val="both"/>
              <w:rPr>
                <w:rFonts w:hint="eastAsia" w:cs="仿宋" w:asciiTheme="minorEastAsia" w:hAnsiTheme="minorEastAsia" w:eastAsiaTheme="minorEastAsia"/>
                <w:color w:val="auto"/>
                <w:sz w:val="24"/>
                <w:szCs w:val="24"/>
                <w:lang w:val="en-US" w:eastAsia="zh-CN"/>
              </w:rPr>
            </w:pPr>
          </w:p>
        </w:tc>
        <w:tc>
          <w:tcPr>
            <w:tcW w:w="3398" w:type="dxa"/>
            <w:tcBorders>
              <w:top w:val="single" w:color="auto" w:sz="4" w:space="0"/>
              <w:left w:val="single" w:color="auto" w:sz="4" w:space="0"/>
              <w:bottom w:val="single" w:color="auto" w:sz="4" w:space="0"/>
              <w:right w:val="single" w:color="auto" w:sz="4" w:space="0"/>
            </w:tcBorders>
            <w:vAlign w:val="center"/>
          </w:tcPr>
          <w:p w14:paraId="380CBACF">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 每完成两个季度服务并验收合格，支付合同总价50%；全部服务完成并验收合格，支付剩余50%尾款。 </w:t>
            </w:r>
          </w:p>
          <w:p w14:paraId="213B9A47">
            <w:pPr>
              <w:spacing w:line="360" w:lineRule="auto"/>
              <w:jc w:val="both"/>
              <w:rPr>
                <w:rFonts w:hint="eastAsia" w:cs="仿宋" w:asciiTheme="minorEastAsia" w:hAnsiTheme="minorEastAsia" w:eastAsiaTheme="minorEastAsia"/>
                <w:color w:val="auto"/>
                <w:sz w:val="24"/>
                <w:szCs w:val="24"/>
                <w:lang w:val="en-US" w:eastAsia="zh-CN"/>
              </w:rPr>
            </w:pP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4"/>
                <w:szCs w:val="24"/>
              </w:rPr>
            </w:pPr>
          </w:p>
        </w:tc>
      </w:tr>
      <w:tr w14:paraId="1808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840" w:type="dxa"/>
            <w:tcBorders>
              <w:top w:val="single" w:color="auto" w:sz="4" w:space="0"/>
              <w:left w:val="single" w:color="auto" w:sz="4" w:space="0"/>
              <w:bottom w:val="single" w:color="auto" w:sz="4" w:space="0"/>
              <w:right w:val="single" w:color="auto" w:sz="4" w:space="0"/>
            </w:tcBorders>
            <w:vAlign w:val="center"/>
          </w:tcPr>
          <w:p w14:paraId="12019918">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5</w:t>
            </w:r>
          </w:p>
        </w:tc>
        <w:tc>
          <w:tcPr>
            <w:tcW w:w="1882" w:type="dxa"/>
            <w:tcBorders>
              <w:top w:val="single" w:color="auto" w:sz="4" w:space="0"/>
              <w:left w:val="single" w:color="auto" w:sz="4" w:space="0"/>
              <w:bottom w:val="single" w:color="auto" w:sz="4" w:space="0"/>
              <w:right w:val="single" w:color="auto" w:sz="4" w:space="0"/>
            </w:tcBorders>
            <w:vAlign w:val="center"/>
          </w:tcPr>
          <w:p w14:paraId="6C9B6899">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 验收标准</w:t>
            </w:r>
          </w:p>
          <w:p w14:paraId="3D25FF71">
            <w:pPr>
              <w:spacing w:line="360" w:lineRule="auto"/>
              <w:jc w:val="both"/>
              <w:rPr>
                <w:rFonts w:hint="default" w:cs="仿宋" w:asciiTheme="minorEastAsia" w:hAnsiTheme="minorEastAsia" w:eastAsiaTheme="minorEastAsia"/>
                <w:color w:val="auto"/>
                <w:sz w:val="24"/>
                <w:szCs w:val="24"/>
                <w:lang w:val="en-US" w:eastAsia="zh-CN"/>
              </w:rPr>
            </w:pPr>
          </w:p>
        </w:tc>
        <w:tc>
          <w:tcPr>
            <w:tcW w:w="3398" w:type="dxa"/>
            <w:tcBorders>
              <w:top w:val="single" w:color="auto" w:sz="4" w:space="0"/>
              <w:left w:val="single" w:color="auto" w:sz="4" w:space="0"/>
              <w:bottom w:val="single" w:color="auto" w:sz="4" w:space="0"/>
              <w:right w:val="single" w:color="auto" w:sz="4" w:space="0"/>
            </w:tcBorders>
            <w:vAlign w:val="center"/>
          </w:tcPr>
          <w:p w14:paraId="59CAFBCD">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 每次提供清洗记录（含照片）+ CMA水质检测合格报告，视为当次验收通过；不合格3日内免费返工。  </w:t>
            </w:r>
          </w:p>
          <w:p w14:paraId="2D0BE1D4">
            <w:pPr>
              <w:spacing w:line="360" w:lineRule="auto"/>
              <w:jc w:val="both"/>
              <w:rPr>
                <w:rFonts w:hint="eastAsia" w:cs="仿宋" w:asciiTheme="minorEastAsia" w:hAnsiTheme="minorEastAsia" w:eastAsiaTheme="minorEastAsia"/>
                <w:color w:val="auto"/>
                <w:sz w:val="24"/>
                <w:szCs w:val="24"/>
                <w:lang w:val="en-US" w:eastAsia="zh-CN"/>
              </w:rPr>
            </w:pPr>
          </w:p>
        </w:tc>
        <w:tc>
          <w:tcPr>
            <w:tcW w:w="1620" w:type="dxa"/>
            <w:tcBorders>
              <w:top w:val="single" w:color="auto" w:sz="4" w:space="0"/>
              <w:left w:val="single" w:color="auto" w:sz="4" w:space="0"/>
              <w:bottom w:val="single" w:color="auto" w:sz="4" w:space="0"/>
              <w:right w:val="single" w:color="auto" w:sz="4" w:space="0"/>
            </w:tcBorders>
            <w:vAlign w:val="center"/>
          </w:tcPr>
          <w:p w14:paraId="66229AA5">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1053D8BC">
            <w:pPr>
              <w:spacing w:line="360" w:lineRule="auto"/>
              <w:jc w:val="both"/>
              <w:rPr>
                <w:rFonts w:hint="eastAsia" w:cs="仿宋" w:asciiTheme="minorEastAsia" w:hAnsiTheme="minorEastAsia" w:eastAsiaTheme="minorEastAsia"/>
                <w:color w:val="auto"/>
                <w:sz w:val="24"/>
                <w:szCs w:val="24"/>
              </w:rPr>
            </w:pPr>
          </w:p>
        </w:tc>
      </w:tr>
      <w:tr w14:paraId="4AAA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6BB52850">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6</w:t>
            </w:r>
          </w:p>
        </w:tc>
        <w:tc>
          <w:tcPr>
            <w:tcW w:w="1882" w:type="dxa"/>
            <w:tcBorders>
              <w:top w:val="single" w:color="auto" w:sz="4" w:space="0"/>
              <w:left w:val="single" w:color="auto" w:sz="4" w:space="0"/>
              <w:bottom w:val="single" w:color="auto" w:sz="4" w:space="0"/>
              <w:right w:val="single" w:color="auto" w:sz="4" w:space="0"/>
            </w:tcBorders>
            <w:vAlign w:val="center"/>
          </w:tcPr>
          <w:p w14:paraId="080E0E98">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售后服务要求安全责任</w:t>
            </w:r>
          </w:p>
        </w:tc>
        <w:tc>
          <w:tcPr>
            <w:tcW w:w="3398" w:type="dxa"/>
            <w:tcBorders>
              <w:top w:val="single" w:color="auto" w:sz="4" w:space="0"/>
              <w:left w:val="single" w:color="auto" w:sz="4" w:space="0"/>
              <w:bottom w:val="single" w:color="auto" w:sz="4" w:space="0"/>
              <w:right w:val="single" w:color="auto" w:sz="4" w:space="0"/>
            </w:tcBorders>
            <w:vAlign w:val="center"/>
          </w:tcPr>
          <w:p w14:paraId="70D1CBBD">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2小时应急响应，7x24小时服务 </w:t>
            </w:r>
          </w:p>
          <w:p w14:paraId="6C681B87">
            <w:pPr>
              <w:spacing w:line="360" w:lineRule="auto"/>
              <w:jc w:val="both"/>
              <w:rPr>
                <w:rFonts w:hint="eastAsia" w:cs="仿宋" w:asciiTheme="minorEastAsia" w:hAnsiTheme="minorEastAsia" w:eastAsiaTheme="minorEastAsia"/>
                <w:color w:val="auto"/>
                <w:sz w:val="24"/>
                <w:szCs w:val="24"/>
                <w:lang w:val="en-US" w:eastAsia="zh-CN"/>
              </w:rPr>
            </w:pPr>
          </w:p>
        </w:tc>
        <w:tc>
          <w:tcPr>
            <w:tcW w:w="1620" w:type="dxa"/>
            <w:tcBorders>
              <w:top w:val="single" w:color="auto" w:sz="4" w:space="0"/>
              <w:left w:val="single" w:color="auto" w:sz="4" w:space="0"/>
              <w:bottom w:val="single" w:color="auto" w:sz="4" w:space="0"/>
              <w:right w:val="single" w:color="auto" w:sz="4" w:space="0"/>
            </w:tcBorders>
            <w:vAlign w:val="center"/>
          </w:tcPr>
          <w:p w14:paraId="43CD0ECD">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5E5B79CD">
            <w:pPr>
              <w:spacing w:line="360" w:lineRule="auto"/>
              <w:jc w:val="both"/>
              <w:rPr>
                <w:rFonts w:hint="eastAsia" w:cs="仿宋" w:asciiTheme="minorEastAsia" w:hAnsiTheme="minorEastAsia" w:eastAsiaTheme="minorEastAsia"/>
                <w:color w:val="auto"/>
                <w:sz w:val="24"/>
                <w:szCs w:val="24"/>
              </w:rPr>
            </w:pPr>
          </w:p>
        </w:tc>
      </w:tr>
      <w:tr w14:paraId="5CA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54E3EDFB">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7</w:t>
            </w:r>
          </w:p>
        </w:tc>
        <w:tc>
          <w:tcPr>
            <w:tcW w:w="1882" w:type="dxa"/>
            <w:tcBorders>
              <w:top w:val="single" w:color="auto" w:sz="4" w:space="0"/>
              <w:left w:val="single" w:color="auto" w:sz="4" w:space="0"/>
              <w:bottom w:val="single" w:color="auto" w:sz="4" w:space="0"/>
              <w:right w:val="single" w:color="auto" w:sz="4" w:space="0"/>
            </w:tcBorders>
            <w:vAlign w:val="center"/>
          </w:tcPr>
          <w:p w14:paraId="07DDC064">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安全责任 </w:t>
            </w:r>
          </w:p>
        </w:tc>
        <w:tc>
          <w:tcPr>
            <w:tcW w:w="3398" w:type="dxa"/>
            <w:tcBorders>
              <w:top w:val="single" w:color="auto" w:sz="4" w:space="0"/>
              <w:left w:val="single" w:color="auto" w:sz="4" w:space="0"/>
              <w:bottom w:val="single" w:color="auto" w:sz="4" w:space="0"/>
              <w:right w:val="single" w:color="auto" w:sz="4" w:space="0"/>
            </w:tcBorders>
            <w:vAlign w:val="center"/>
          </w:tcPr>
          <w:p w14:paraId="0436B85D">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 xml:space="preserve">中标人承担作业人员全部安全责任与损失。 </w:t>
            </w:r>
          </w:p>
        </w:tc>
        <w:tc>
          <w:tcPr>
            <w:tcW w:w="1620" w:type="dxa"/>
            <w:tcBorders>
              <w:top w:val="single" w:color="auto" w:sz="4" w:space="0"/>
              <w:left w:val="single" w:color="auto" w:sz="4" w:space="0"/>
              <w:bottom w:val="single" w:color="auto" w:sz="4" w:space="0"/>
              <w:right w:val="single" w:color="auto" w:sz="4" w:space="0"/>
            </w:tcBorders>
            <w:vAlign w:val="center"/>
          </w:tcPr>
          <w:p w14:paraId="2A89BF21">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56C92FDC">
            <w:pPr>
              <w:spacing w:line="360" w:lineRule="auto"/>
              <w:jc w:val="both"/>
              <w:rPr>
                <w:rFonts w:hint="eastAsia" w:cs="仿宋" w:asciiTheme="minorEastAsia" w:hAnsiTheme="minorEastAsia" w:eastAsiaTheme="minorEastAsia"/>
                <w:color w:val="auto"/>
                <w:sz w:val="24"/>
                <w:szCs w:val="24"/>
              </w:rPr>
            </w:pPr>
          </w:p>
        </w:tc>
      </w:tr>
      <w:tr w14:paraId="331B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C0EF4EA">
            <w:pPr>
              <w:spacing w:line="360" w:lineRule="auto"/>
              <w:jc w:val="both"/>
              <w:rPr>
                <w:rFonts w:hint="default"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8</w:t>
            </w:r>
          </w:p>
        </w:tc>
        <w:tc>
          <w:tcPr>
            <w:tcW w:w="1882" w:type="dxa"/>
            <w:tcBorders>
              <w:top w:val="single" w:color="auto" w:sz="4" w:space="0"/>
              <w:left w:val="single" w:color="auto" w:sz="4" w:space="0"/>
              <w:bottom w:val="single" w:color="auto" w:sz="4" w:space="0"/>
              <w:right w:val="single" w:color="auto" w:sz="4" w:space="0"/>
            </w:tcBorders>
            <w:vAlign w:val="center"/>
          </w:tcPr>
          <w:p w14:paraId="160A3A66">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服务期限</w:t>
            </w:r>
          </w:p>
        </w:tc>
        <w:tc>
          <w:tcPr>
            <w:tcW w:w="3398" w:type="dxa"/>
            <w:tcBorders>
              <w:top w:val="single" w:color="auto" w:sz="4" w:space="0"/>
              <w:left w:val="single" w:color="auto" w:sz="4" w:space="0"/>
              <w:bottom w:val="single" w:color="auto" w:sz="4" w:space="0"/>
              <w:right w:val="single" w:color="auto" w:sz="4" w:space="0"/>
            </w:tcBorders>
            <w:shd w:val="clear" w:color="auto" w:fill="auto"/>
            <w:vAlign w:val="center"/>
          </w:tcPr>
          <w:p w14:paraId="2F1994EA">
            <w:pPr>
              <w:spacing w:line="360" w:lineRule="auto"/>
              <w:jc w:val="both"/>
              <w:rPr>
                <w:rFonts w:hint="eastAsia" w:cs="仿宋" w:asciiTheme="minorEastAsia" w:hAnsiTheme="minorEastAsia" w:eastAsiaTheme="minorEastAsia"/>
                <w:color w:val="auto"/>
                <w:sz w:val="24"/>
                <w:szCs w:val="24"/>
                <w:lang w:val="en-US" w:eastAsia="zh-CN"/>
              </w:rPr>
            </w:pPr>
            <w:r>
              <w:rPr>
                <w:rFonts w:hint="eastAsia" w:cs="仿宋" w:asciiTheme="minorEastAsia" w:hAnsiTheme="minorEastAsia" w:eastAsiaTheme="minorEastAsia"/>
                <w:color w:val="auto"/>
                <w:sz w:val="24"/>
                <w:szCs w:val="24"/>
                <w:lang w:val="en-US" w:eastAsia="zh-CN"/>
              </w:rPr>
              <w:t>3年，一年一签。</w:t>
            </w:r>
          </w:p>
        </w:tc>
        <w:tc>
          <w:tcPr>
            <w:tcW w:w="1620" w:type="dxa"/>
            <w:tcBorders>
              <w:top w:val="single" w:color="auto" w:sz="4" w:space="0"/>
              <w:left w:val="single" w:color="auto" w:sz="4" w:space="0"/>
              <w:bottom w:val="single" w:color="auto" w:sz="4" w:space="0"/>
              <w:right w:val="single" w:color="auto" w:sz="4" w:space="0"/>
            </w:tcBorders>
            <w:vAlign w:val="center"/>
          </w:tcPr>
          <w:p w14:paraId="52DA6D45">
            <w:pPr>
              <w:spacing w:line="360" w:lineRule="auto"/>
              <w:jc w:val="both"/>
              <w:rPr>
                <w:rFonts w:hint="eastAsia" w:cs="仿宋" w:asciiTheme="minorEastAsia" w:hAnsiTheme="minorEastAsia" w:eastAsiaTheme="minorEastAsia"/>
                <w:color w:val="auto"/>
                <w:sz w:val="24"/>
                <w:szCs w:val="24"/>
              </w:rPr>
            </w:pPr>
          </w:p>
        </w:tc>
        <w:tc>
          <w:tcPr>
            <w:tcW w:w="1080" w:type="dxa"/>
            <w:tcBorders>
              <w:top w:val="single" w:color="auto" w:sz="4" w:space="0"/>
              <w:left w:val="single" w:color="auto" w:sz="4" w:space="0"/>
              <w:bottom w:val="single" w:color="auto" w:sz="4" w:space="0"/>
              <w:right w:val="single" w:color="auto" w:sz="4" w:space="0"/>
            </w:tcBorders>
          </w:tcPr>
          <w:p w14:paraId="40E4B1FC">
            <w:pPr>
              <w:spacing w:line="360" w:lineRule="auto"/>
              <w:jc w:val="both"/>
              <w:rPr>
                <w:rFonts w:hint="eastAsia" w:cs="仿宋" w:asciiTheme="minorEastAsia" w:hAnsiTheme="minorEastAsia" w:eastAsiaTheme="minorEastAsia"/>
                <w:color w:val="auto"/>
                <w:sz w:val="24"/>
                <w:szCs w:val="24"/>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FD6F32-0B9A-431D-867D-5AE264231CC5}"/>
  </w:font>
  <w:font w:name="黑体">
    <w:panose1 w:val="02010609060101010101"/>
    <w:charset w:val="86"/>
    <w:family w:val="auto"/>
    <w:pitch w:val="default"/>
    <w:sig w:usb0="800002BF" w:usb1="38CF7CFA" w:usb2="00000016" w:usb3="00000000" w:csb0="00040001" w:csb1="00000000"/>
    <w:embedRegular r:id="rId2" w:fontKey="{3E942AC7-554C-4C61-9708-717895A1B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6DFCF89-81C3-43DD-A2ED-EF5BDAD219B2}"/>
  </w:font>
  <w:font w:name="方正小标宋简体">
    <w:panose1 w:val="03000509000000000000"/>
    <w:charset w:val="86"/>
    <w:family w:val="script"/>
    <w:pitch w:val="default"/>
    <w:sig w:usb0="00000001" w:usb1="080E0000" w:usb2="00000000" w:usb3="00000000" w:csb0="00040000" w:csb1="00000000"/>
    <w:embedRegular r:id="rId4" w:fontKey="{84705FCE-69A0-427B-9AF1-C0C68128991B}"/>
  </w:font>
  <w:font w:name="微软雅黑">
    <w:panose1 w:val="020B0503020204020204"/>
    <w:charset w:val="86"/>
    <w:family w:val="swiss"/>
    <w:pitch w:val="default"/>
    <w:sig w:usb0="80000287" w:usb1="2ACF3C50" w:usb2="00000016" w:usb3="00000000" w:csb0="0004001F" w:csb1="00000000"/>
    <w:embedRegular r:id="rId5" w:fontKey="{0AD394AB-1F6E-441B-8C82-0F939BCCDF73}"/>
  </w:font>
  <w:font w:name="仿宋">
    <w:panose1 w:val="02010609060101010101"/>
    <w:charset w:val="86"/>
    <w:family w:val="modern"/>
    <w:pitch w:val="default"/>
    <w:sig w:usb0="800002BF" w:usb1="38CF7CFA" w:usb2="00000016" w:usb3="00000000" w:csb0="00040001" w:csb1="00000000"/>
    <w:embedRegular r:id="rId6" w:fontKey="{21831444-68BE-4BE8-8AAA-DD05622BC74A}"/>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1746521"/>
    <w:rsid w:val="098C0EB5"/>
    <w:rsid w:val="151E215B"/>
    <w:rsid w:val="158C17BA"/>
    <w:rsid w:val="1E500961"/>
    <w:rsid w:val="201725C8"/>
    <w:rsid w:val="24651414"/>
    <w:rsid w:val="262E6E2D"/>
    <w:rsid w:val="26ED7BDF"/>
    <w:rsid w:val="28DD5907"/>
    <w:rsid w:val="29276970"/>
    <w:rsid w:val="2CB63FA3"/>
    <w:rsid w:val="327718A3"/>
    <w:rsid w:val="3F6B47C2"/>
    <w:rsid w:val="44C666DF"/>
    <w:rsid w:val="46A00372"/>
    <w:rsid w:val="494D1402"/>
    <w:rsid w:val="4A55439E"/>
    <w:rsid w:val="4A83608C"/>
    <w:rsid w:val="4D11431E"/>
    <w:rsid w:val="4F686C0C"/>
    <w:rsid w:val="4F9D48D9"/>
    <w:rsid w:val="558F279C"/>
    <w:rsid w:val="565B07B7"/>
    <w:rsid w:val="5C33726B"/>
    <w:rsid w:val="751869EF"/>
    <w:rsid w:val="7CDE0954"/>
    <w:rsid w:val="7DF6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3042</Words>
  <Characters>3168</Characters>
  <Lines>251</Lines>
  <Paragraphs>197</Paragraphs>
  <TotalTime>27</TotalTime>
  <ScaleCrop>false</ScaleCrop>
  <LinksUpToDate>false</LinksUpToDate>
  <CharactersWithSpaces>3567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赵文</cp:lastModifiedBy>
  <dcterms:modified xsi:type="dcterms:W3CDTF">2026-04-28T01:43:27Z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03D8808E14374A4B9FF246A954CC68F0_13</vt:lpwstr>
  </property>
  <property fmtid="{D5CDD505-2E9C-101B-9397-08002B2CF9AE}" pid="4" name="KSOTemplateDocerSaveRecord">
    <vt:lpwstr>eyJoZGlkIjoiOGFhMDJjYjVjNjg3NTFmMjJlY2IwODNmOWY2NTBmZGIiLCJ1c2VySWQiOiI3NDMwNzM3NjkifQ==</vt:lpwstr>
  </property>
</Properties>
</file>