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10E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中医电针仪和中频脉冲治疗仪采购参数要求</w:t>
      </w:r>
    </w:p>
    <w:bookmarkEnd w:id="0"/>
    <w:p w14:paraId="285EA489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一、电针仪：4台</w:t>
      </w:r>
    </w:p>
    <w:p w14:paraId="5238C9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1.输出脉冲波形:非对称双向脉冲波，分连续波、断续波以及疏密波。</w:t>
      </w:r>
    </w:p>
    <w:p w14:paraId="07864A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2.输出脉冲路数:六路输出。</w:t>
      </w:r>
    </w:p>
    <w:p w14:paraId="638835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3.输出脉冲中频率:连续波频率1-100HZ连续可调;断续波频率1-100HZ连续可调，断波时间为10秒，续波时间为30秒;疏密波:疏波频率是密波频率的1/5，密波频率为5-100Hz可调，疏波时间为10秒，密波时间为15秒。</w:t>
      </w:r>
    </w:p>
    <w:p w14:paraId="43053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4.输出脉冲幅度:0-50V可调。</w:t>
      </w:r>
    </w:p>
    <w:p w14:paraId="17A49F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5.输出脉冲宽度:≤1ms。</w:t>
      </w:r>
    </w:p>
    <w:p w14:paraId="4BE38F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6.电源电压:DC9V。</w:t>
      </w:r>
    </w:p>
    <w:p w14:paraId="6DCC71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7.外形尺寸:220mm*150mm*50mm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±10mm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62D37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8.提供该产品的医疗器械注册证。</w:t>
      </w:r>
    </w:p>
    <w:p w14:paraId="1C9782C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二、中频脉冲治疗仪：2台</w:t>
      </w:r>
    </w:p>
    <w:p w14:paraId="358ACF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1.供电电源:AC:220V±22V 50Hz±1Hz 输入功率:65VA</w:t>
      </w:r>
    </w:p>
    <w:p w14:paraId="53CFBD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2.中频频率:1kHz~10kHz 误差:±30%；</w:t>
      </w:r>
    </w:p>
    <w:p w14:paraId="4EA3E8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3.脉冲宽度:50us~500us 误差:±30%；</w:t>
      </w:r>
    </w:p>
    <w:p w14:paraId="10D467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4.调制波频率:0~440Hz 误差:±30%；</w:t>
      </w:r>
    </w:p>
    <w:p w14:paraId="69332D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5.连续运行工作时间:不低于4小时；</w:t>
      </w:r>
    </w:p>
    <w:p w14:paraId="6C8E63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配置清单：主机1台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输出电极、导线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01884D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7.提供该产品的医疗器械注册证。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60E9"/>
    <w:rsid w:val="014D6F86"/>
    <w:rsid w:val="01B5345C"/>
    <w:rsid w:val="222560E9"/>
    <w:rsid w:val="242C1A68"/>
    <w:rsid w:val="345700E5"/>
    <w:rsid w:val="37A0379F"/>
    <w:rsid w:val="3B1205DA"/>
    <w:rsid w:val="3F5C21E8"/>
    <w:rsid w:val="4E6D2B88"/>
    <w:rsid w:val="5E9B5A83"/>
    <w:rsid w:val="75FB4D61"/>
    <w:rsid w:val="7FE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842</Characters>
  <Lines>0</Lines>
  <Paragraphs>0</Paragraphs>
  <TotalTime>6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2025-03-24T06:11:00Z</dcterms:created>
  <dc:creator>菲主流</dc:creator>
  <cp:lastModifiedBy>菲主流</cp:lastModifiedBy>
  <dcterms:modified xsi:type="dcterms:W3CDTF">2025-05-21T06:06:42Z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B2F9F17F307B421D88A41FADD9BE9D10_11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