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E4737">
      <w:pPr>
        <w:rPr>
          <w:rFonts w:hint="default"/>
          <w:sz w:val="28"/>
          <w:szCs w:val="36"/>
          <w:lang w:val="en-US"/>
        </w:rPr>
      </w:pPr>
      <w:r>
        <w:rPr>
          <w:rFonts w:ascii="宋体" w:hAnsi="宋体" w:eastAsia="宋体" w:cs="宋体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727075</wp:posOffset>
            </wp:positionV>
            <wp:extent cx="4380230" cy="4447540"/>
            <wp:effectExtent l="0" t="0" r="1270" b="10160"/>
            <wp:wrapTight wrapText="bothSides">
              <wp:wrapPolygon>
                <wp:start x="0" y="0"/>
                <wp:lineTo x="0" y="21464"/>
                <wp:lineTo x="21512" y="21464"/>
                <wp:lineTo x="21512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0230" cy="4447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  <w:lang w:val="en-US" w:eastAsia="zh-CN"/>
        </w:rPr>
        <w:t>产品图片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17265"/>
    <w:rsid w:val="19B1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2025-04-09T01:16:00Z</dcterms:created>
  <dc:creator>菲主流</dc:creator>
  <cp:lastModifiedBy>菲主流</cp:lastModifiedBy>
  <dcterms:modified xsi:type="dcterms:W3CDTF">2025-04-09T01:16:46Z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0D24CD7EAC1F4BF0975DA517E72DA505_11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