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83DD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062B668E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IP形象设计制作项目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b/>
          <w:color w:val="auto"/>
          <w:sz w:val="24"/>
          <w:szCs w:val="24"/>
          <w:lang w:val="en-US" w:eastAsia="zh-CN"/>
        </w:rPr>
        <w:t xml:space="preserve">     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MYFYCG202408-0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094D3F04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hAnsi="宋体" w:eastAsia="宋体" w:cs="宋体"/>
          <w:b/>
          <w:color w:val="auto"/>
          <w:sz w:val="24"/>
          <w:lang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24"/>
        </w:rPr>
        <w:t>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</w:rPr>
        <w:t>日  下午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</w:t>
      </w:r>
      <w:r>
        <w:rPr>
          <w:rFonts w:hint="eastAsia" w:hAnsi="宋体" w:eastAsia="宋体" w:cs="宋体"/>
          <w:b/>
          <w:color w:val="auto"/>
          <w:sz w:val="24"/>
          <w:lang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24"/>
        </w:rPr>
        <w:t>地点：</w:t>
      </w:r>
      <w:r>
        <w:rPr>
          <w:rFonts w:hint="eastAsia" w:hAnsi="宋体" w:eastAsia="宋体" w:cs="宋体"/>
          <w:b/>
          <w:color w:val="auto"/>
          <w:sz w:val="24"/>
          <w:lang w:eastAsia="zh-CN"/>
        </w:rPr>
        <w:t>绵阳市游仙区惠学路2号</w:t>
      </w:r>
    </w:p>
    <w:tbl>
      <w:tblPr>
        <w:tblStyle w:val="2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27BF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127479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0025DE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noWrap w:val="0"/>
            <w:vAlign w:val="center"/>
          </w:tcPr>
          <w:p w14:paraId="531DA17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A142FB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65B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C59E74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679706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618639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1714E49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7672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174E08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8C43D7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6268D2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50C890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0F4295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89590A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31E3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1ABE13B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A07A68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0BD19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0E69185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CE62CA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03703F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627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86F492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1B72B1E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D135DF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23757BD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3895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1CE4563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03D734B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7A44F7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FBEE0C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7AD78AF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11BDE09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798B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7E21E5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5E5AD7B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A15536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0BD86D2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6707566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44B7B32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7DF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31F55FF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584A39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p w14:paraId="4EF954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0C8341D9"/>
    <w:rsid w:val="0C8341D9"/>
    <w:rsid w:val="60A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2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2024-08-23T00:48:00Z</dcterms:created>
  <dc:creator>菲主流</dc:creator>
  <cp:lastModifiedBy>菲主流</cp:lastModifiedBy>
  <dcterms:modified xsi:type="dcterms:W3CDTF">2024-08-23T07:22:01Z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2665C698F05E449FB4AF0BDDCF5A9CA3_11</vt:lpwstr>
  </property>
</Properties>
</file>